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1.png" ContentType="image/png"/>
  <Override PartName="/word/media/rId29.png" ContentType="image/png"/>
  <Override PartName="/word/media/rId72.png" ContentType="image/png"/>
  <Override PartName="/word/media/rId42.png" ContentType="image/png"/>
  <Override PartName="/word/media/rId66.png" ContentType="image/png"/>
  <Override PartName="/word/media/rId47.png" ContentType="image/png"/>
  <Override PartName="/word/media/rId52.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Ben Marwick</w:t>
      </w:r>
      <w:r>
        <w:rPr>
          <w:vertAlign w:val="superscript"/>
        </w:rPr>
        <w:t xml:space="preserve">1</w:t>
      </w:r>
      <w:r>
        <w:t xml:space="preserve">,</w:t>
      </w:r>
      <w:r>
        <w:t xml:space="preserve"> </w:t>
      </w:r>
      <w:r>
        <w:t xml:space="preserve">and</w:t>
      </w:r>
      <w:r>
        <w:t xml:space="preserve"> </w:t>
      </w:r>
      <w:r>
        <w:t xml:space="preserve">Donghee Chong</w:t>
      </w:r>
      <w:r>
        <w:rPr>
          <w:vertAlign w:val="superscript"/>
        </w:rPr>
        <w:t xml:space="preserve">3</w:t>
      </w:r>
    </w:p>
    <w:p>
      <w:pPr>
        <w:pStyle w:val="Date"/>
      </w:pPr>
      <w:r>
        <w:t xml:space="preserve">October</w:t>
      </w:r>
      <w:r>
        <w:t xml:space="preserve"> </w:t>
      </w:r>
      <w:r>
        <w:t xml:space="preserve">16,</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characterises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arrowheads</w:t>
      </w:r>
      <w:r>
        <w:t xml:space="preserve"> </w:t>
      </w:r>
      <w:r>
        <w:t xml:space="preserve">or</w:t>
      </w:r>
      <w:r>
        <w:t xml:space="preserve"> </w:t>
      </w:r>
      <w:r>
        <w:t xml:space="preserve">as</w:t>
      </w:r>
      <w:r>
        <w:t xml:space="preserve"> </w:t>
      </w:r>
      <w:r>
        <w:t xml:space="preserve">thrusting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thrusting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artefact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debated their origin, the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likely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was the best-fit ballistic probability for the stemmed points if they were hafted as weapon tips? How diverse were their likely uses? What are the temporal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 throughout South Korea</w:t>
      </w:r>
      <w:r>
        <w:t xml:space="preserve"> </w:t>
      </w:r>
      <w:r>
        <w:t xml:space="preserve">(Chong, 2021)</w:t>
      </w:r>
      <w:r>
        <w:t xml:space="preserve">. Understanding the emergence of stemmed points is relevant to general questions about the origins of projectile technology, the emergence of the Late Palaeolithic,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becomes a key for understanding the technological transition from the Early Palaeolithic, modern human dispersals,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while the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Palaeolithic.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Stemmed points in both Korea and Japan have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Stemmed points are thus important for understanding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uses-of-stemmed-points"/>
    <w:p>
      <w:pPr>
        <w:pStyle w:val="Heading2"/>
      </w:pPr>
      <w:r>
        <w:t xml:space="preserve">Uses of stemmed points</w:t>
      </w:r>
    </w:p>
    <w:p>
      <w:pPr>
        <w:pStyle w:val="FirstParagraph"/>
      </w:pPr>
      <w:r>
        <w:t xml:space="preserve">Though stemmed points are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some stemmed points that are not symmetrical and have retouch on one side of the artifacts or have denticulate blades on one side should not be called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the whole site and tool composition of an assemblage shows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artefacts has been used as a ballistically significant standard to discriminate different functional classes of projectile armatures such as spearthrower (a.k.a. atlatl) dart tips, arrowheads and large stabbing/thrusting spears</w:t>
      </w:r>
      <w:r>
        <w:t xml:space="preserve"> </w:t>
      </w:r>
      <w:r>
        <w:t xml:space="preserve">(Lombard, 2021, 2020; Lombard and Shea, 2021; O’Driscoll and Thompson, 2018; Sisk and Shea, 2011)</w:t>
      </w:r>
      <w:r>
        <w:t xml:space="preserve">. The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regardless of point type, only maximum width and thickness measurements are needed for calculating the TCSA value (0.5 × maximum width ×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In that study, stemmed points were analysed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aimed to investigate TCSA values for a large number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p>
      <w:pPr>
        <w:pStyle w:val="FirstParagraph"/>
      </w:pPr>
      <w:r>
        <w:t xml:space="preserve">After the first evidence of the Korean Late Paleolithic discovered at Seokjangri site including blade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gathered those that retained the widest and thickest part of specimens. Our dataset contains stemmed points that were found during field surveys as well as those were from sites that were never dated but accompanied with other Late Paleoltihic artifacts. Those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Korean local museums and archaeological institutions.</w:t>
      </w:r>
    </w:p>
    <w:p>
      <w:pPr>
        <w:pStyle w:val="BodyText"/>
      </w:pPr>
      <w:r>
        <w:t xml:space="preserve">We distinguished multiple assemblages in one site where numerous excavations have been conducted in different spots and by different institutions under the same site name. For example, Suyanggae site, one of the Korean National Heritage sites, has been excavated more than ten times since 1980 by the local university museum and later by archaeology research institutions. There are six different excavation spots apart from each other from a few meters to a few kilometers. The archaeologists identified multiple assemblages in each excavation or even a trench by culturally sterile deposits, or where distinct artifact-bearing stratigraphic units could be identified by major differences in the texture, color, and composition of the sedimentary deposits. In this research, we used four assemblages from the Suyanggae site and we separated one assemblage among the four by using a different site name, Hajinri.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consider Bonggok site, which has the second-earliest dates (41.5 ka) in our collection, is the actual earliest site. Bonggok site includes blades or elongate flakes but it is hard to define without accompanying blade core</w:t>
      </w:r>
      <w:r>
        <w:t xml:space="preserve"> </w:t>
      </w:r>
      <w:r>
        <w:t xml:space="preserve">(Park and Marwick, 2022)</w:t>
      </w:r>
      <w:r>
        <w:t xml:space="preserve">.</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bookmarkEnd w:id="33"/>
    <w:bookmarkStart w:id="39" w:name="applying-tcsa"/>
    <w:p>
      <w:pPr>
        <w:pStyle w:val="Heading2"/>
      </w:pPr>
      <w:r>
        <w:t xml:space="preserve">Applying TCSA</w:t>
      </w:r>
    </w:p>
    <w:p>
      <w:pPr>
        <w:pStyle w:val="FirstParagraph"/>
      </w:pPr>
      <w:r>
        <w:t xml:space="preserve">To answer our research questions, What were stemmed points used for? How diverse were their functions? What are the temporal patterns in stemmed point functions? Are these temporal patterns associated with population dynamics or environmental processes? We calculated TCSA values for stemmed points and explored the usage for the stemmed points depending on raw materials, location, and size. We applied radiocarbon dates to the results to examine the temporal patterns. In the discussion, we compared those temporal patterns with demographic and environmental proxies. We used the results of summed probability distributions (SPD) and annual temperature changes from</w:t>
      </w:r>
      <w:r>
        <w:t xml:space="preserve"> </w:t>
      </w:r>
      <w:r>
        <w:t xml:space="preserve">Park and Marwick (2022)</w:t>
      </w:r>
      <w:r>
        <w:t xml:space="preserve"> </w:t>
      </w:r>
      <w:r>
        <w:t xml:space="preserve">which covers our target period and area. Following the TCSA ranges for different weapon-delivery systems that</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w:t>
      </w:r>
      <w:hyperlink w:anchor="tbl-tcsa-ranges">
        <w:r>
          <w:rPr>
            <w:rStyle w:val="Hyperlink"/>
          </w:rPr>
          <w:t xml:space="preserve">Table 1</w:t>
        </w:r>
      </w:hyperlink>
      <w:r>
        <w:t xml:space="preserve">), we excluded 12 artifacts from our dataset. Because the TCSA values of those 12 artifacts from Bupyeongri, Hwadaeri, Haga, Sinhwari, Gokcheon, and Sachang sites are greater than 257. Their TCSA range is from 263 to 2622. Therefore, a total of 161 stemmed points from 32 assemblages unearthed from 26 sites are used for the following analysis.</w:t>
      </w:r>
    </w:p>
    <w:bookmarkStart w:id="34" w:name="tbl-tcsa-ranges"/>
    <w:p>
      <w:pPr>
        <w:pStyle w:val="TableCaption"/>
      </w:pPr>
      <w:r>
        <w:t xml:space="preserve">Table 1: TCSA range from Lombard (2021)</w:t>
      </w:r>
    </w:p>
    <w:tbl>
      <w:tblPr>
        <w:tblStyle w:val="Table"/>
        <w:tblW w:type="auto" w:w="0"/>
        <w:tblLook w:firstRow="1" w:lastRow="0" w:firstColumn="0" w:lastColumn="0" w:noHBand="0" w:noVBand="0" w:val="0020"/>
        <w:tblCaption w:val="Table 1: TCSA range from Lombard (2021)"/>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arrowheads</w:t>
            </w:r>
          </w:p>
        </w:tc>
        <w:tc>
          <w:tcPr/>
          <w:p>
            <w:pPr>
              <w:pStyle w:val="Compact"/>
              <w:jc w:val="left"/>
            </w:pPr>
            <w:r>
              <w:t xml:space="preserve">434</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Arroheads</w:t>
            </w:r>
          </w:p>
        </w:tc>
        <w:tc>
          <w:tcPr/>
          <w:p>
            <w:pPr>
              <w:pStyle w:val="Compact"/>
              <w:jc w:val="left"/>
            </w:pPr>
            <w:r>
              <w:t xml:space="preserve">118</w:t>
            </w:r>
          </w:p>
        </w:tc>
        <w:tc>
          <w:tcPr/>
          <w:p>
            <w:pPr>
              <w:pStyle w:val="Compact"/>
              <w:jc w:val="left"/>
            </w:pPr>
            <w:r>
              <w:t xml:space="preserve">33</w:t>
            </w:r>
          </w:p>
        </w:tc>
        <w:tc>
          <w:tcPr/>
          <w:p>
            <w:pPr>
              <w:pStyle w:val="Compact"/>
              <w:jc w:val="left"/>
            </w:pPr>
            <w:r>
              <w:t xml:space="preserve">20</w:t>
            </w:r>
          </w:p>
        </w:tc>
        <w:tc>
          <w:tcPr/>
          <w:p>
            <w:pPr>
              <w:pStyle w:val="Compact"/>
              <w:jc w:val="left"/>
            </w:pPr>
            <w:r>
              <w:t xml:space="preserve">13-53</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All javelins of known use</w:t>
            </w:r>
          </w:p>
        </w:tc>
        <w:tc>
          <w:tcPr/>
          <w:p>
            <w:pPr>
              <w:pStyle w:val="Compact"/>
              <w:jc w:val="left"/>
            </w:pPr>
            <w:r>
              <w:t xml:space="preserve">137</w:t>
            </w:r>
          </w:p>
        </w:tc>
        <w:tc>
          <w:tcPr/>
          <w:p>
            <w:pPr>
              <w:pStyle w:val="Compact"/>
              <w:jc w:val="left"/>
            </w:pPr>
            <w:r>
              <w:t xml:space="preserve">71</w:t>
            </w:r>
          </w:p>
        </w:tc>
        <w:tc>
          <w:tcPr/>
          <w:p>
            <w:pPr>
              <w:pStyle w:val="Compact"/>
              <w:jc w:val="left"/>
            </w:pPr>
            <w:r>
              <w:t xml:space="preserve">27</w:t>
            </w:r>
          </w:p>
        </w:tc>
        <w:tc>
          <w:tcPr/>
          <w:p>
            <w:pPr>
              <w:pStyle w:val="Compact"/>
              <w:jc w:val="left"/>
            </w:pPr>
            <w:r>
              <w:t xml:space="preserve">44-98</w:t>
            </w:r>
          </w:p>
        </w:tc>
      </w:tr>
      <w:tr>
        <w:tc>
          <w:tcPr/>
          <w:p>
            <w:pPr>
              <w:pStyle w:val="Compact"/>
              <w:jc w:val="left"/>
            </w:pPr>
            <w:r>
              <w:t xml:space="preserve">Thrusting spear tips</w:t>
            </w:r>
          </w:p>
        </w:tc>
        <w:tc>
          <w:tcPr/>
          <w:p>
            <w:pPr>
              <w:pStyle w:val="Compact"/>
              <w:jc w:val="left"/>
            </w:pPr>
            <w:r>
              <w:t xml:space="preserve">75</w:t>
            </w:r>
          </w:p>
        </w:tc>
        <w:tc>
          <w:tcPr/>
          <w:p>
            <w:pPr>
              <w:pStyle w:val="Compact"/>
              <w:jc w:val="left"/>
            </w:pPr>
            <w:r>
              <w:t xml:space="preserve">159</w:t>
            </w:r>
          </w:p>
        </w:tc>
        <w:tc>
          <w:tcPr/>
          <w:p>
            <w:pPr>
              <w:pStyle w:val="Compact"/>
              <w:jc w:val="left"/>
            </w:pPr>
            <w:r>
              <w:t xml:space="preserve">71</w:t>
            </w:r>
          </w:p>
        </w:tc>
        <w:tc>
          <w:tcPr/>
          <w:p>
            <w:pPr>
              <w:pStyle w:val="Compact"/>
              <w:jc w:val="left"/>
            </w:pPr>
            <w:r>
              <w:t xml:space="preserve">88-230</w:t>
            </w:r>
          </w:p>
        </w:tc>
      </w:tr>
    </w:tbl>
    <w:bookmarkEnd w:id="34"/>
    <w:bookmarkStart w:id="35" w:name="raw-materials"/>
    <w:p>
      <w:pPr>
        <w:pStyle w:val="Heading3"/>
      </w:pPr>
      <w:r>
        <w:t xml:space="preserve">Raw materials</w:t>
      </w:r>
    </w:p>
    <w:p>
      <w:pPr>
        <w:pStyle w:val="FirstParagraph"/>
      </w:pPr>
      <w:r>
        <w:t xml:space="preserve">Selective use of raw material is one of the main technological transitions to the Korea Late Paleolithic. Previously used quartzite and vein quartz were continuously selected for the existing core and flake tools and finer grained materials were newly added to assemblages for producing the newly introduced tools</w:t>
      </w:r>
      <w:r>
        <w:t xml:space="preserve"> </w:t>
      </w:r>
      <w:r>
        <w:t xml:space="preserve">(Seong, 2004)</w:t>
      </w:r>
      <w:r>
        <w:t xml:space="preserve">. We analyze TCSA values per each raw material and examine why types of raw materials were selected for certain types of tool.</w:t>
      </w:r>
    </w:p>
    <w:bookmarkEnd w:id="35"/>
    <w:bookmarkStart w:id="36" w:name="regional-pattern"/>
    <w:p>
      <w:pPr>
        <w:pStyle w:val="Heading3"/>
      </w:pPr>
      <w:r>
        <w:t xml:space="preserve">Regional Pattern</w:t>
      </w:r>
    </w:p>
    <w:p>
      <w:pPr>
        <w:pStyle w:val="FirstParagraph"/>
      </w:pPr>
      <w:r>
        <w:t xml:space="preserve">We present TCSA values per site that contains more than 4 stemmed points (more than and equal to 5?) based on the evolutionary concept that people choose their tools according to the surrounding environment and available resources. Through the TCSA distribution, we explore which function(s) the stemmed points had performed at the sites.</w:t>
      </w:r>
    </w:p>
    <w:bookmarkEnd w:id="36"/>
    <w:bookmarkStart w:id="37" w:name="weight"/>
    <w:p>
      <w:pPr>
        <w:pStyle w:val="Heading3"/>
      </w:pPr>
      <w:r>
        <w:t xml:space="preserve">Weight</w:t>
      </w:r>
    </w:p>
    <w:p>
      <w:pPr>
        <w:pStyle w:val="FirstParagraph"/>
      </w:pPr>
      <w:r>
        <w:t xml:space="preserve">Different sizes of stone artifacts can represent different functions. Overall size of stone points has been used as a potential proxy to separate different armature types</w:t>
      </w:r>
      <w:r>
        <w:t xml:space="preserve"> </w:t>
      </w:r>
      <w:r>
        <w:t xml:space="preserve">(Sahle and Brooks, 2019; Thomas, 1978)</w:t>
      </w:r>
      <w:r>
        <w:t xml:space="preserve">. We chose weight as a size indicator for the stemmed points. The weight is a reliable discriminator between tools and a descriptive attribute which can be determined objectively and which serves as a criterion of likeness or dissimilarity in projectile point description</w:t>
      </w:r>
      <w:r>
        <w:t xml:space="preserve"> </w:t>
      </w:r>
      <w:r>
        <w:t xml:space="preserve">(Fenenga, 1953; Shea, 2006)</w:t>
      </w:r>
      <w:r>
        <w:t xml:space="preserve">. Excluding 9 points that we were not able to measure or get the records of weight, we calculate TCSA for 152 artifacts.</w:t>
      </w:r>
    </w:p>
    <w:bookmarkEnd w:id="37"/>
    <w:bookmarkStart w:id="38" w:name="temporal-pattern"/>
    <w:p>
      <w:pPr>
        <w:pStyle w:val="Heading3"/>
      </w:pPr>
      <w:r>
        <w:t xml:space="preserve">Temporal pattern</w:t>
      </w:r>
    </w:p>
    <w:p>
      <w:pPr>
        <w:pStyle w:val="FirstParagraph"/>
      </w:pPr>
      <w:r>
        <w:t xml:space="preserve">We add radiocarbon dates to explore the temporal pattern of the function of stemmed points. We excluded the assemblages that have no radiocarbon dates. We arrange 24 assemblages dated from 45ka to 14.8ka periodically, and compute TCSA.</w:t>
      </w:r>
    </w:p>
    <w:bookmarkEnd w:id="38"/>
    <w:bookmarkEnd w:id="39"/>
    <w:bookmarkStart w:id="40" w:name="two-models-for-weapon-tip-types-choice"/>
    <w:p>
      <w:pPr>
        <w:pStyle w:val="Heading2"/>
      </w:pPr>
      <w:r>
        <w:t xml:space="preserve">Two models for weapon-tip types choice</w:t>
      </w:r>
    </w:p>
    <w:p>
      <w:pPr>
        <w:pStyle w:val="FirstParagraph"/>
      </w:pPr>
      <w:r>
        <w:t xml:space="preserve">The introduction of new types reflect major implications for social transformation. For example, the bow and arrow enabled individuals to work without hunting teams and provided opportunities for non-elite hunters to produce their own subsistence or pursue individual wealth</w:t>
      </w:r>
      <w:r>
        <w:t xml:space="preserve"> </w:t>
      </w:r>
      <w:r>
        <w:t xml:space="preserve">(Angelbeck and Cameron, 2014; Bettinger, 2013; Rorabaugh and Fulkerson, 2015)</w:t>
      </w:r>
      <w:r>
        <w:t xml:space="preserve">. In evolutionary terms, we assume that human groups carefully selected a specific stone tool based on its functional advantage over other alternatives once they acquired the necessary physiological and cognitive abilities to innovate</w:t>
      </w:r>
      <w:r>
        <w:t xml:space="preserve"> </w:t>
      </w:r>
      <w:r>
        <w:t xml:space="preserve">(Lombard et al., 2022)</w:t>
      </w:r>
      <w:r>
        <w:t xml:space="preserve">. The choice of weapon-tip types, therefore, reflects the socio-environmental circumstances that they had to encounter and overcome.</w:t>
      </w:r>
      <w:r>
        <w:t xml:space="preserve"> </w:t>
      </w:r>
      <w:r>
        <w:t xml:space="preserve">Eren et al. (2022)</w:t>
      </w:r>
      <w:r>
        <w:t xml:space="preserve"> </w:t>
      </w:r>
      <w:r>
        <w:t xml:space="preserve">claim that Clovis points were more variable in shape than Folsom points because Clovis foragers were exposed to largely unfamiliar landscape and employed their points as multifunctional tools that perform a wider range of tasks including cutting and sawing. Folsom points show a narrow range of variation, indicating a specific task. They used TCSA to assess the morphological variance of the points as well as understand the potential functional costs or benefits of one artifact variant relative to another.</w:t>
      </w:r>
    </w:p>
    <w:p>
      <w:pPr>
        <w:pStyle w:val="BodyText"/>
      </w:pPr>
      <w:r>
        <w:t xml:space="preserve">Similar to</w:t>
      </w:r>
      <w:r>
        <w:t xml:space="preserve"> </w:t>
      </w:r>
      <w:r>
        <w:t xml:space="preserve">Eren et al. (2022)</w:t>
      </w:r>
      <w:r>
        <w:t xml:space="preserve">’s approach, we hypothesize two scenarios that explain the regional or/and temporal pattern of TCSA range. If stemmed points represent a narrow TCSA range, people produced tools that performed certain tasks. There could be less surprise in the surrounding environment. On the other hand, a wide TCSA range indicates that stemmed points could be multifunctional tools and people might need to be prepared for unexpected situations such as moving into an unfamiliar landscape or their patch becoming less productive. We expect to observe various TCSA ranges, which reflect morphologically and functionally different stemmed points, across different regions or environments. However, we acknowledge that lithic morphology is highly dependent on the quality of raw materials and their availability.</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DOI: 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1"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581152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5811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r>
        <w:t xml:space="preserve">To gain a general idea of the role of stemmed points, we calculated TCSA for all stemmed points.</w:t>
      </w:r>
      <w:r>
        <w:t xml:space="preserve"> </w:t>
      </w:r>
      <w:hyperlink w:anchor="fig-tcsa-all-sp">
        <w:r>
          <w:rPr>
            <w:rStyle w:val="Hyperlink"/>
          </w:rPr>
          <w:t xml:space="preserve">Figure 3</w:t>
        </w:r>
      </w:hyperlink>
      <w:r>
        <w:t xml:space="preserve"> </w:t>
      </w:r>
      <w:r>
        <w:t xml:space="preserve">shows the mean TCSA is 95.5, and standard deviation of TCSA is 44.1. Overall we see a wide variation of TCSA values in this boxplot. According to</w:t>
      </w:r>
      <w:r>
        <w:t xml:space="preserve"> </w:t>
      </w:r>
      <w:r>
        <w:t xml:space="preserve">Lombard (2021)</w:t>
      </w:r>
      <w:r>
        <w:t xml:space="preserve"> </w:t>
      </w:r>
      <w:r>
        <w:t xml:space="preserve">TCSA ranges (Table 1), Korean stemmed points are mostly in the categories of javelins and thrusting spear tips, with smaller numbers as dart tips and arrowheads. Among the weapon-tip types, only poison arrowheads appear to be absent from these Korean assemblages.</w:t>
      </w:r>
    </w:p>
    <w:bookmarkEnd w:id="46"/>
    <w:bookmarkStart w:id="51" w:name="variation-by-raw-material"/>
    <w:p>
      <w:pPr>
        <w:pStyle w:val="Heading2"/>
      </w:pPr>
      <w:r>
        <w:t xml:space="preserve">Variation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79248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792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50"/>
        </w:tc>
      </w:tr>
    </w:tbl>
    <w:p>
      <w:pPr>
        <w:pStyle w:val="BodyText"/>
      </w:pPr>
      <w:r>
        <w:t xml:space="preserve">In order to explore the relationship between raw material and the function of the stemmed points, we calculated TCSA per raw material type.</w:t>
      </w:r>
      <w:r>
        <w:t xml:space="preserve"> </w:t>
      </w: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56" w:name="variation-by-site-regional-pattern"/>
    <w:p>
      <w:pPr>
        <w:pStyle w:val="Heading2"/>
      </w:pPr>
      <w:r>
        <w:t xml:space="preserve">Variation by site (Regional pattern)</w:t>
      </w:r>
    </w:p>
    <w:tbl>
      <w:tblPr>
        <w:tblStyle w:val="Table"/>
        <w:tblW w:type="pct" w:w="5000"/>
        <w:tblLook w:firstRow="0" w:lastRow="0" w:firstColumn="0" w:lastColumn="0" w:noHBand="0" w:noVBand="0" w:val="0000"/>
      </w:tblPr>
      <w:tblGrid>
        <w:gridCol w:w="7920"/>
      </w:tblGrid>
      <w:tr>
        <w:tc>
          <w:tcPr/>
          <w:bookmarkStart w:id="55" w:name="fig-tcsa-sites"/>
          <w:p>
            <w:pPr>
              <w:pStyle w:val="Figure"/>
              <w:jc w:val="center"/>
            </w:pPr>
            <w:r>
              <w:drawing>
                <wp:inline>
                  <wp:extent cx="5943600" cy="7924800"/>
                  <wp:effectExtent b="0" l="0" r="0" t="0"/>
                  <wp:docPr descr="" title="" id="53" name="Picture"/>
                  <a:graphic>
                    <a:graphicData uri="http://schemas.openxmlformats.org/drawingml/2006/picture">
                      <pic:pic>
                        <pic:nvPicPr>
                          <pic:cNvPr descr="paper_files/figure-docx/fig-tcsa-sites-1.png" id="54" name="Picture"/>
                          <pic:cNvPicPr>
                            <a:picLocks noChangeArrowheads="1" noChangeAspect="1"/>
                          </pic:cNvPicPr>
                        </pic:nvPicPr>
                        <pic:blipFill>
                          <a:blip r:embed="rId52"/>
                          <a:stretch>
                            <a:fillRect/>
                          </a:stretch>
                        </pic:blipFill>
                        <pic:spPr bwMode="auto">
                          <a:xfrm>
                            <a:off x="0" y="0"/>
                            <a:ext cx="5943600" cy="792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Histograms of TCSA values by archaeological site.</w:t>
            </w:r>
          </w:p>
          <w:bookmarkEnd w:id="55"/>
        </w:tc>
      </w:tr>
    </w:tbl>
    <w:p>
      <w:pPr>
        <w:pStyle w:val="BodyText"/>
      </w:pPr>
      <w:r>
        <w:t xml:space="preserve">We computed TCSA for sites that contain more than 5 stemmed points to observe the pattern. As shown in</w:t>
      </w:r>
      <w:r>
        <w:t xml:space="preserve"> </w:t>
      </w:r>
      <w:hyperlink w:anchor="fig-tcsa-sites">
        <w:r>
          <w:rPr>
            <w:rStyle w:val="Hyperlink"/>
          </w:rPr>
          <w:t xml:space="preserve">Figure 5</w:t>
        </w:r>
      </w:hyperlink>
      <w:r>
        <w:t xml:space="preserve">, the sites with fewer stemmed points are grouped under the category of</w:t>
      </w:r>
      <w:r>
        <w:t xml:space="preserve"> </w:t>
      </w:r>
      <w:r>
        <w:t xml:space="preserve">‘</w:t>
      </w:r>
      <w:r>
        <w:t xml:space="preserve">other</w:t>
      </w:r>
      <w:r>
        <w:t xml:space="preserve">’</w:t>
      </w:r>
      <w:r>
        <w:t xml:space="preserve">. Among the selected sites, Suyanggae has the most stemmed points and the widest range of TCSA. We can assume that people made stemmed points for a variety of different purposes in Suyanggae. The TCSA values for Nosanri and Sibuk are skewed, which indicates less diverse functions for stemmed points, and lower. Wolpyeng and Yongsujaeul have similar amounts of stemmed points to Nosanri and Sibuk, but exhibit different distribution of TCSA values. Yongsandong has the second most stemmed points and TCSA shows a similar distribution to Yongsakul.</w:t>
      </w:r>
    </w:p>
    <w:bookmarkEnd w:id="56"/>
    <w:bookmarkStart w:id="65" w:name="variation-by-size-weight"/>
    <w:p>
      <w:pPr>
        <w:pStyle w:val="Heading2"/>
      </w:pPr>
      <w:r>
        <w:t xml:space="preserve">Variation by size (weight)</w:t>
      </w:r>
    </w:p>
    <w:tbl>
      <w:tblPr>
        <w:tblStyle w:val="Table"/>
        <w:tblW w:type="pct" w:w="5000"/>
        <w:tblLook w:firstRow="0" w:lastRow="0" w:firstColumn="0" w:lastColumn="0" w:noHBand="0" w:noVBand="0" w:val="0000"/>
      </w:tblPr>
      <w:tblGrid>
        <w:gridCol w:w="7920"/>
      </w:tblGrid>
      <w:tr>
        <w:tc>
          <w:tcPr/>
          <w:bookmarkStart w:id="60" w:name="fig-tcsa-size"/>
          <w:p>
            <w:pPr>
              <w:pStyle w:val="Figure"/>
              <w:jc w:val="center"/>
            </w:pPr>
            <w:r>
              <w:drawing>
                <wp:inline>
                  <wp:extent cx="5943600" cy="5283200"/>
                  <wp:effectExtent b="0" l="0" r="0" t="0"/>
                  <wp:docPr descr="" title="" id="58" name="Picture"/>
                  <a:graphic>
                    <a:graphicData uri="http://schemas.openxmlformats.org/drawingml/2006/picture">
                      <pic:pic>
                        <pic:nvPicPr>
                          <pic:cNvPr descr="paper_files/figure-docx/fig-tcsa-size-1.png" id="59" name="Picture"/>
                          <pic:cNvPicPr>
                            <a:picLocks noChangeArrowheads="1" noChangeAspect="1"/>
                          </pic:cNvPicPr>
                        </pic:nvPicPr>
                        <pic:blipFill>
                          <a:blip r:embed="rId5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60"/>
        </w:tc>
      </w:tr>
    </w:tbl>
    <w:p>
      <w:pPr>
        <w:pStyle w:val="BodyText"/>
      </w:pPr>
      <w:r>
        <w:t xml:space="preserve">We chose weight as a size proxy and examined the relationship between size and function of the stemmed points. We combined the raw material information as another variable for the analysis.</w:t>
      </w:r>
      <w:r>
        <w:t xml:space="preserve"> </w:t>
      </w:r>
      <w:hyperlink w:anchor="fig-tcsa-size">
        <w:r>
          <w:rPr>
            <w:rStyle w:val="Hyperlink"/>
          </w:rPr>
          <w:t xml:space="preserve">Figure 6</w:t>
        </w:r>
      </w:hyperlink>
      <w:r>
        <w:t xml:space="preserve"> </w:t>
      </w:r>
      <w:r>
        <w:t xml:space="preserve">shows a positive relationship between TCSA and artifact weight. The relationship varies by raw material types, perhaps due to variation in the density of different lithic raw materials. There is a stronger correlation between TCSA and artifact weight for acidic volcanic points (i.e. closer to the regression line), whereas the correlation for shale stemmed points is less pronounced. The other raw materials show different distribution patterns around the regression line, reconfirming that raw material is less influential (as</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64" w:name="fig-artifact-size-cluster"/>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artifact-size-cluster-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artefact weight showing three clusters. B. TCSA values for all artefacts with size classes indicated by data point shape.</w:t>
            </w:r>
          </w:p>
          <w:bookmarkEnd w:id="64"/>
        </w:tc>
      </w:tr>
    </w:tbl>
    <w:p>
      <w:pPr>
        <w:pStyle w:val="BodyText"/>
      </w:pPr>
      <w:r>
        <w:t xml:space="preserve">We then conducted univariate cluster analysis of stemmed points by weight and it revealed three groups of clusters (A of</w:t>
      </w:r>
      <w:r>
        <w:t xml:space="preserve"> </w:t>
      </w:r>
      <w:hyperlink w:anchor="fig-artifact-size-cluster">
        <w:r>
          <w:rPr>
            <w:rStyle w:val="Hyperlink"/>
          </w:rPr>
          <w:t xml:space="preserve">Figure 7</w:t>
        </w:r>
      </w:hyperlink>
      <w:r>
        <w:t xml:space="preserve">, mean = 10.1, SD = 7.3). Cluster 1, the smallest (lightest) artifacts, is the lower TCSA, compared to Cluster 2. TCSA of Cluster 3 is the highest, except for one artifact, which is lower than 50 (A of</w:t>
      </w:r>
      <w:r>
        <w:t xml:space="preserve"> </w:t>
      </w:r>
      <w:hyperlink w:anchor="fig-artifact-size-cluster">
        <w:r>
          <w:rPr>
            <w:rStyle w:val="Hyperlink"/>
          </w:rPr>
          <w:t xml:space="preserve">Figure 7</w:t>
        </w:r>
      </w:hyperlink>
      <w:r>
        <w:t xml:space="preserve">, mean = 94.5, SD = 42.8). There are a few overlaps, but we can still assume that artifacts in different clusters might be made for different purposes.</w:t>
      </w:r>
    </w:p>
    <w:bookmarkEnd w:id="65"/>
    <w:bookmarkStart w:id="70" w:name="temporal-pattern-of-tcsa"/>
    <w:p>
      <w:pPr>
        <w:pStyle w:val="Heading2"/>
      </w:pPr>
      <w:r>
        <w:t xml:space="preserve">Temporal pattern of TCSA</w:t>
      </w:r>
    </w:p>
    <w:tbl>
      <w:tblPr>
        <w:tblStyle w:val="Table"/>
        <w:tblW w:type="pct" w:w="5000"/>
        <w:tblLook w:firstRow="0" w:lastRow="0" w:firstColumn="0" w:lastColumn="0" w:noHBand="0" w:noVBand="0" w:val="0000"/>
      </w:tblPr>
      <w:tblGrid>
        <w:gridCol w:w="7920"/>
      </w:tblGrid>
      <w:tr>
        <w:tc>
          <w:tcPr/>
          <w:bookmarkStart w:id="69" w:name="fig-tcsa-radio-carbon"/>
          <w:p>
            <w:pPr>
              <w:pStyle w:val="Figure"/>
              <w:jc w:val="center"/>
            </w:pPr>
            <w:r>
              <w:drawing>
                <wp:inline>
                  <wp:extent cx="5943600" cy="5283200"/>
                  <wp:effectExtent b="0" l="0" r="0" t="0"/>
                  <wp:docPr descr="" title="" id="67" name="Picture"/>
                  <a:graphic>
                    <a:graphicData uri="http://schemas.openxmlformats.org/drawingml/2006/picture">
                      <pic:pic>
                        <pic:nvPicPr>
                          <pic:cNvPr descr="paper_files/figure-docx/fig-tcsa-radio-carbon-1.png" id="68" name="Picture"/>
                          <pic:cNvPicPr>
                            <a:picLocks noChangeArrowheads="1" noChangeAspect="1"/>
                          </pic:cNvPicPr>
                        </pic:nvPicPr>
                        <pic:blipFill>
                          <a:blip r:embed="rId66"/>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Distribution of TCSA values by time</w:t>
            </w:r>
          </w:p>
          <w:bookmarkEnd w:id="69"/>
        </w:tc>
      </w:tr>
    </w:tbl>
    <w:p>
      <w:pPr>
        <w:pStyle w:val="BodyText"/>
      </w:pPr>
      <w:r>
        <w:t xml:space="preserve">Using radiocarbon dates, we arranged 24 assemblages in chronological order (</w:t>
      </w:r>
      <w:hyperlink w:anchor="fig-tcsa-radio-carbon">
        <w:r>
          <w:rPr>
            <w:rStyle w:val="Hyperlink"/>
          </w:rPr>
          <w:t xml:space="preserve">Figure 8</w:t>
        </w:r>
      </w:hyperlink>
      <w:r>
        <w:t xml:space="preserve">). Our analysis shows that early assemblages (i.e. 45-24 ka) tend to possess numerous stemmed points such as two from the Suyanggae site and they have a wide range of TCSA, indicating multiple usages of stemmed points. Overall, TCSA from assemblages that have more than 3 stemmed points vary considerably, which makes it difficult to define a single function of the artifacts. There is also no clear temporal pattern in assemblages with a fewer number of artifacts.</w:t>
      </w:r>
    </w:p>
    <w:bookmarkEnd w:id="70"/>
    <w:bookmarkEnd w:id="71"/>
    <w:bookmarkStart w:id="76" w:name="discussion"/>
    <w:p>
      <w:pPr>
        <w:pStyle w:val="Heading1"/>
      </w:pPr>
      <w:r>
        <w:t xml:space="preserve">Discussion</w:t>
      </w:r>
    </w:p>
    <w:p>
      <w:pPr>
        <w:pStyle w:val="FirstParagraph"/>
      </w:pPr>
      <w:r>
        <w:t xml:space="preserve">To investigate the role that stemmed points played in the technological transition during the Korean Late Paleolithic, we applied TCSA metric to estimate artifact function by comparing the results to other archaeological and ethnographic cases. We asked three questions to achieve our research goal: What were stemmed points used for? How diverse were their functions? What are the temporal patterns in stemmed point functions? In our assumptions, human groups were capable of intentionally choosing and designing tools according to their socio-environmental circumstances. We came up with two models: (1) people created stemmed points and used them as a specific type of tool; or (2) they created stemmed points for multifunctional tools.</w:t>
      </w:r>
    </w:p>
    <w:p>
      <w:pPr>
        <w:pStyle w:val="BodyText"/>
      </w:pPr>
      <w:r>
        <w:t xml:space="preserve">Our results indicate that javelins and thrusting spear tips are the best matches for stemmed points. There are a few stemmed points that can be used as dart tips and arrowheads, but none of them are suitable for poison arrowheads (</w:t>
      </w:r>
      <w:hyperlink w:anchor="fig-tcsa-all-sp">
        <w:r>
          <w:rPr>
            <w:rStyle w:val="Hyperlink"/>
          </w:rPr>
          <w:t xml:space="preserve">Figure 3</w:t>
        </w:r>
      </w:hyperlink>
      <w:r>
        <w:t xml:space="preserve">). We found stemmed points played a diverse role, by showing a wide range of TCSA values. Some sites, such as Nosanri and Sinbuk, used stemmed points as limited-function tools. Meanwhile, stemmed points were used in multiple ways at other sites, especially Suyanggae. In general, stemmed points played multiple roles in more sites (</w:t>
      </w:r>
      <w:hyperlink w:anchor="fig-tcsa-sites">
        <w:r>
          <w:rPr>
            <w:rStyle w:val="Hyperlink"/>
          </w:rPr>
          <w:t xml:space="preserve">Figure 5</w:t>
        </w:r>
      </w:hyperlink>
      <w:r>
        <w:t xml:space="preserve">). Through the Late Paleolithic period, TCSA values hardly changed (</w:t>
      </w:r>
      <w:hyperlink w:anchor="fig-tcsa-radio-carbon">
        <w:r>
          <w:rPr>
            <w:rStyle w:val="Hyperlink"/>
          </w:rPr>
          <w:t xml:space="preserve">Figure 8</w:t>
        </w:r>
      </w:hyperlink>
      <w:r>
        <w:t xml:space="preserve">). The chronological sequence of TCSA varies from region to region with no clear pattern. Therefore, we conclude that stemmed points were mainly designed for Javelin and thrusting spear tips but they were multi-functional tools.</w:t>
      </w:r>
    </w:p>
    <w:p>
      <w:pPr>
        <w:pStyle w:val="BodyText"/>
      </w:pPr>
      <w:r>
        <w:t xml:space="preserve">We are aware of the concern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p>
      <w:pPr>
        <w:pStyle w:val="BodyText"/>
      </w:pPr>
      <w:r>
        <w:t xml:space="preserve">TCSA can, however, be impacted by other factors such as raw materials and portability.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Weight plays an important role in portability and penetration of projectiles</w:t>
      </w:r>
      <w:r>
        <w:t xml:space="preserve"> </w:t>
      </w:r>
      <w:r>
        <w:t xml:space="preserve">(Hughes, 1998)</w:t>
      </w:r>
      <w:r>
        <w:t xml:space="preserve">. According to our results, raw materials do not have a clear pattern, but weight is strongly correlated with raw materials (</w:t>
      </w:r>
      <w:hyperlink w:anchor="fig-tcsa-raw-materials">
        <w:r>
          <w:rPr>
            <w:rStyle w:val="Hyperlink"/>
          </w:rPr>
          <w:t xml:space="preserve">Figure 4</w:t>
        </w:r>
      </w:hyperlink>
      <w:r>
        <w:t xml:space="preserve"> </w:t>
      </w:r>
      <w:r>
        <w:t xml:space="preserve">and</w:t>
      </w:r>
      <w:r>
        <w:t xml:space="preserve"> </w:t>
      </w:r>
      <w:hyperlink w:anchor="fig-tcsa-size">
        <w:r>
          <w:rPr>
            <w:rStyle w:val="Hyperlink"/>
          </w:rPr>
          <w:t xml:space="preserve">Figure 6</w:t>
        </w:r>
      </w:hyperlink>
      <w:r>
        <w:t xml:space="preserve">). Different clusters of weight are matched with different types of weapon tips (</w:t>
      </w:r>
      <w:hyperlink w:anchor="fig-artifact-size-cluster">
        <w:r>
          <w:rPr>
            <w:rStyle w:val="Hyperlink"/>
          </w:rPr>
          <w:t xml:space="preserve">Figure 7</w:t>
        </w:r>
      </w:hyperlink>
      <w:r>
        <w:t xml:space="preserve">). Based on these analyses, we assume that people were able to produce the ideal size tools regardless of raw materials.</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As we discussed, there is no clear pattern in the temporal or regional pattern of TCSA (</w:t>
      </w:r>
      <w:hyperlink w:anchor="fig-tcsa-radio-carbon">
        <w:r>
          <w:rPr>
            <w:rStyle w:val="Hyperlink"/>
          </w:rPr>
          <w:t xml:space="preserve">Figure 8</w:t>
        </w:r>
      </w:hyperlink>
      <w:r>
        <w:t xml:space="preserve"> </w:t>
      </w:r>
      <w:r>
        <w:t xml:space="preserve">or</w:t>
      </w:r>
      <w:r>
        <w:t xml:space="preserve"> </w:t>
      </w:r>
      <w:hyperlink w:anchor="fig-socio-climate">
        <w:r>
          <w:rPr>
            <w:rStyle w:val="Hyperlink"/>
          </w:rPr>
          <w:t xml:space="preserve">Figure 9</w:t>
        </w:r>
      </w:hyperlink>
      <w:r>
        <w:t xml:space="preserve">: A). We consider that TCSA, or the function of the stemmed points, are strongly dependent on the surrounding environment or their situation.</w:t>
      </w:r>
      <w:r>
        <w:t xml:space="preserve"> </w:t>
      </w:r>
      <w:hyperlink w:anchor="fig-socio-climate">
        <w:r>
          <w:rPr>
            <w:rStyle w:val="Hyperlink"/>
          </w:rPr>
          <w:t xml:space="preserve">Figure 9</w:t>
        </w:r>
      </w:hyperlink>
      <w:r>
        <w:t xml:space="preserve">: B shows that the temperature slowly decreased until around 22 ka and then went up again with a little range of fluctuations. Temperatures differ significantly between sites, with a maximum difference of 5℃. Results of SPD show several peaks, as indicated by the positive deviations from the three null models (shaded in red), and downs (shaded in blue), but no drastic growth or decline (</w:t>
      </w:r>
      <w:hyperlink w:anchor="fig-socio-climate">
        <w:r>
          <w:rPr>
            <w:rStyle w:val="Hyperlink"/>
          </w:rPr>
          <w:t xml:space="preserve">Figure 9</w:t>
        </w:r>
      </w:hyperlink>
      <w:r>
        <w:t xml:space="preserve">: C). From the climate and population study, we could observe that there is no dominating change but minor and often fluctuations throughout the Late Paleolithic and variations per site. Overall this pattern is well matched with the TCSA results, indicating the people produced stemmed points as multifunctional tools suitable for unexpected or various situations in their habitats similar to the case of Clovis points (</w:t>
      </w:r>
      <w:r>
        <w:t xml:space="preserve">Eren et al. (2022)</w:t>
      </w:r>
      <w:r>
        <w:t xml:space="preserve">).</w:t>
      </w:r>
    </w:p>
    <w:tbl>
      <w:tblPr>
        <w:tblStyle w:val="Table"/>
        <w:tblW w:type="pct" w:w="5000"/>
        <w:tblLook w:firstRow="0" w:lastRow="0" w:firstColumn="0" w:lastColumn="0" w:noHBand="0" w:noVBand="0" w:val="0000"/>
      </w:tblPr>
      <w:tblGrid>
        <w:gridCol w:w="7920"/>
      </w:tblGrid>
      <w:tr>
        <w:tc>
          <w:tcPr/>
          <w:bookmarkStart w:id="75" w:name="fig-socio-climate"/>
          <w:p>
            <w:pPr>
              <w:pStyle w:val="Figure"/>
              <w:jc w:val="center"/>
            </w:pPr>
            <w:r>
              <w:drawing>
                <wp:inline>
                  <wp:extent cx="5943600" cy="15849600"/>
                  <wp:effectExtent b="0" l="0" r="0" t="0"/>
                  <wp:docPr descr="" title="" id="73" name="Picture"/>
                  <a:graphic>
                    <a:graphicData uri="http://schemas.openxmlformats.org/drawingml/2006/picture">
                      <pic:pic>
                        <pic:nvPicPr>
                          <pic:cNvPr descr="paper_files/figure-docx/fig-socio-climate-1.png" id="74" name="Picture"/>
                          <pic:cNvPicPr>
                            <a:picLocks noChangeArrowheads="1" noChangeAspect="1"/>
                          </pic:cNvPicPr>
                        </pic:nvPicPr>
                        <pic:blipFill>
                          <a:blip r:embed="rId72"/>
                          <a:stretch>
                            <a:fillRect/>
                          </a:stretch>
                        </pic:blipFill>
                        <pic:spPr bwMode="auto">
                          <a:xfrm>
                            <a:off x="0" y="0"/>
                            <a:ext cx="5943600" cy="15849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A.Distribution of TCSA values by time. B.Mean Annual Temperature (MAT) of the Korean Paleolithic assemblages from 50 ka to 10 ka. The gray lines indicate the MAT for each site and the black line is the mean temperature of all sites. The light gray area in the middle of the plot indicates the duration of MIS 2, and the dark gray area represents the duration of the LGM (from</w:t>
            </w:r>
            <w:r>
              <w:t xml:space="preserve"> </w:t>
            </w:r>
            <w:r>
              <w:t xml:space="preserve">Park and Marwick (2022)</w:t>
            </w:r>
            <w:r>
              <w:t xml:space="preserve">: Figure 9). C. Summed probability distribution (SPD) of 100 radiocarbon dates. The black solid line represents actual radiocarbon ages. The gray shaded region shows the Monte Carlo envelope that encompasses the 95% confidence interval for the null models. The red and blue vertical bands highlight the portions of the SPD where positive and negative deviations are detected. The best fit model has the lowest AIC score, which is the linear model in this case (from</w:t>
            </w:r>
            <w:r>
              <w:t xml:space="preserve"> </w:t>
            </w:r>
            <w:r>
              <w:t xml:space="preserve">Park and Marwick (2022)</w:t>
            </w:r>
            <w:r>
              <w:t xml:space="preserve">: Figure 10).</w:t>
            </w:r>
          </w:p>
          <w:bookmarkEnd w:id="75"/>
        </w:tc>
      </w:tr>
    </w:tbl>
    <w:bookmarkEnd w:id="76"/>
    <w:bookmarkStart w:id="77" w:name="conclusion"/>
    <w:p>
      <w:pPr>
        <w:pStyle w:val="Heading1"/>
      </w:pPr>
      <w:r>
        <w:t xml:space="preserve">Conclusion</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79"/>
    <w:bookmarkStart w:id="135" w:name="references"/>
    <w:p>
      <w:pPr>
        <w:pStyle w:val="Heading1"/>
      </w:pPr>
      <w:r>
        <w:t xml:space="preserve">References</w:t>
      </w:r>
    </w:p>
    <w:bookmarkStart w:id="133"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chang2013human"/>
    <w:p>
      <w:pPr>
        <w:pStyle w:val="Bibliography"/>
      </w:pPr>
      <w:r>
        <w:t xml:space="preserve">Chang, Y., 2013. Human activity and lithic technology between korea and japan from MIS 3 to MIS 2 in the late paleolithic period. Quaternary International 308, 13–26.</w:t>
      </w:r>
    </w:p>
    <w:bookmarkEnd w:id="85"/>
    <w:bookmarkStart w:id="86" w:name="ref-Chang_2002"/>
    <w:p>
      <w:pPr>
        <w:pStyle w:val="Bibliography"/>
      </w:pPr>
      <w:r>
        <w:t xml:space="preserve">Chang, Y., 2002. The study on pointed stone tools in korea. Journal of Korean Paleolithic Society 37–46.</w:t>
      </w:r>
    </w:p>
    <w:bookmarkEnd w:id="86"/>
    <w:bookmarkStart w:id="87"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7"/>
    <w:bookmarkStart w:id="88" w:name="ref-core2021team"/>
    <w:p>
      <w:pPr>
        <w:pStyle w:val="Bibliography"/>
      </w:pPr>
      <w:r>
        <w:t xml:space="preserve">Core, R., 2021. Team. R: A language and environment for statistical computing, 2015.</w:t>
      </w:r>
    </w:p>
    <w:bookmarkEnd w:id="88"/>
    <w:bookmarkStart w:id="89" w:name="ref-eren2022plains"/>
    <w:p>
      <w:pPr>
        <w:pStyle w:val="Bibliography"/>
      </w:pPr>
      <w:r>
        <w:t xml:space="preserve">Eren, M.I., Bebber, M.R., Knell, E.J., Story, B., Buchanan, B., 2022. Plains paleoindian projectile point penetration potential. Journal of Anthropological Research 78, 84–112.</w:t>
      </w:r>
    </w:p>
    <w:bookmarkEnd w:id="89"/>
    <w:bookmarkStart w:id="90" w:name="ref-erlandson2014darts"/>
    <w:p>
      <w:pPr>
        <w:pStyle w:val="Bibliography"/>
      </w:pPr>
      <w:r>
        <w:t xml:space="preserve">Erlandson, J.M., Watts, J.L., Jew, N.P., 2014. Darts, arrows, and archaeologists: Distinguishing dart and arrow points in the archaeological record. American Antiquity 79, 162–169.</w:t>
      </w:r>
    </w:p>
    <w:bookmarkEnd w:id="90"/>
    <w:bookmarkStart w:id="91" w:name="ref-fenenga1953weights"/>
    <w:p>
      <w:pPr>
        <w:pStyle w:val="Bibliography"/>
      </w:pPr>
      <w:r>
        <w:t xml:space="preserve">Fenenga, F., 1953. The weights of chipped stone points: A clue to their functions. Southwestern Journal of Anthropology 9, 309–323.</w:t>
      </w:r>
    </w:p>
    <w:bookmarkEnd w:id="91"/>
    <w:bookmarkStart w:id="92" w:name="ref-hughes1998getting"/>
    <w:p>
      <w:pPr>
        <w:pStyle w:val="Bibliography"/>
      </w:pPr>
      <w:r>
        <w:t xml:space="preserve">Hughes, S.S., 1998. Getting to the point: Evolutionary change in prehistoric weaponry. Journal of Archaeological Method and Theory 5, 345–408.</w:t>
      </w:r>
    </w:p>
    <w:bookmarkEnd w:id="92"/>
    <w:bookmarkStart w:id="93" w:name="ref-Kim"/>
    <w:p>
      <w:pPr>
        <w:pStyle w:val="Bibliography"/>
      </w:pPr>
      <w:r>
        <w:t xml:space="preserve">Kim, E., n.d. Morphological diversity and functional differentiation of tanged-points: Focused on suyanggae, jingeuneul and yongsandong site. Journal of Korean Paleolithic Society.</w:t>
      </w:r>
    </w:p>
    <w:bookmarkEnd w:id="93"/>
    <w:bookmarkStart w:id="94"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4"/>
    <w:bookmarkStart w:id="95" w:name="ref-kim2004yongsan"/>
    <w:p>
      <w:pPr>
        <w:pStyle w:val="Bibliography"/>
      </w:pPr>
      <w:r>
        <w:t xml:space="preserve">Kim, H.-I., 2004. Yongsan-dong paleolithic site, daejeon. Hanguk Guseoki Hakbo 10, 83–94.</w:t>
      </w:r>
    </w:p>
    <w:bookmarkEnd w:id="95"/>
    <w:bookmarkStart w:id="96"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6"/>
    <w:bookmarkStart w:id="97" w:name="ref-lee2015characteristics"/>
    <w:p>
      <w:pPr>
        <w:pStyle w:val="Bibliography"/>
      </w:pPr>
      <w:r>
        <w:t xml:space="preserve">Lee, G., 2015. The characteristics of upper paleolithic industries in korea. Emergence and diversity of modern human behavior in Paleolithic Asia 270–286.</w:t>
      </w:r>
    </w:p>
    <w:bookmarkEnd w:id="97"/>
    <w:bookmarkStart w:id="98" w:name="ref-lee2012characteristics"/>
    <w:p>
      <w:pPr>
        <w:pStyle w:val="Bibliography"/>
      </w:pPr>
      <w:r>
        <w:t xml:space="preserve">Lee, G., 2012. Characteristics of paleolithic industries in southwestern korea during MIS 3 and MIS 2. Quaternary International 248, 12–21.</w:t>
      </w:r>
    </w:p>
    <w:bookmarkEnd w:id="98"/>
    <w:bookmarkStart w:id="99"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99"/>
    <w:bookmarkStart w:id="100" w:name="ref-Lee_Jang_2011"/>
    <w:p>
      <w:pPr>
        <w:pStyle w:val="Bibliography"/>
      </w:pPr>
      <w:r>
        <w:t xml:space="preserve">Lee, H.-J., Jang, D., 2011b. A study on the function and restoration of tanged tools in the upper palaeolithic of korea. Journal of the Korean Palaeolithic Society 23, 103–120.</w:t>
      </w:r>
    </w:p>
    <w:bookmarkEnd w:id="100"/>
    <w:bookmarkStart w:id="101" w:name="ref-lee2011study"/>
    <w:p>
      <w:pPr>
        <w:pStyle w:val="Bibliography"/>
      </w:pPr>
      <w:r>
        <w:t xml:space="preserve">Lee, H.-J., Jang, D., 2011a. A study on the function and restoration of tanged tools in the upper palaeolithic of korea. Journal of the Korean Palaeolithic Society 23, 103–120.</w:t>
      </w:r>
    </w:p>
    <w:bookmarkEnd w:id="101"/>
    <w:bookmarkStart w:id="102" w:name="ref-lee2017korean"/>
    <w:p>
      <w:pPr>
        <w:pStyle w:val="Bibliography"/>
      </w:pPr>
      <w:r>
        <w:t xml:space="preserve">Lee, H.W., Bae, C.J., Lee, C., 2017. The korean early late paleolithic revisited: A view from galsanri. Archaeological and Anthropological Sciences 9, 843–863.</w:t>
      </w:r>
    </w:p>
    <w:bookmarkEnd w:id="102"/>
    <w:bookmarkStart w:id="103"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3"/>
    <w:bookmarkStart w:id="104" w:name="ref-Lee_Kong_2002"/>
    <w:p>
      <w:pPr>
        <w:pStyle w:val="Bibliography"/>
      </w:pPr>
      <w:r>
        <w:t xml:space="preserve">Lee, Y., Kong, S., 2002b. New analysis results of suyanggae tanged tools in korea. J Korean Paleol Society 6, 13–24.</w:t>
      </w:r>
    </w:p>
    <w:bookmarkEnd w:id="104"/>
    <w:bookmarkStart w:id="105" w:name="ref-lee2002new"/>
    <w:p>
      <w:pPr>
        <w:pStyle w:val="Bibliography"/>
      </w:pPr>
      <w:r>
        <w:t xml:space="preserve">Lee, Y., Kong, S., 2002a. New analysis results of suyanggae tanged tools in korea. J Korean Paleol Society 6, 13–24.</w:t>
      </w:r>
    </w:p>
    <w:bookmarkEnd w:id="105"/>
    <w:bookmarkStart w:id="106"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06"/>
    <w:bookmarkStart w:id="107"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07"/>
    <w:bookmarkStart w:id="108" w:name="ref-lombard2020tip"/>
    <w:p>
      <w:pPr>
        <w:pStyle w:val="Bibliography"/>
      </w:pPr>
      <w:r>
        <w:t xml:space="preserve">Lombard, M., 2020. The tip cross-sectional areas of poisoned bone arrowheads from southern africa. Journal of Archaeological Science: Reports 33, 102477.</w:t>
      </w:r>
    </w:p>
    <w:bookmarkEnd w:id="108"/>
    <w:bookmarkStart w:id="109" w:name="ref-lombard2022tip"/>
    <w:p>
      <w:pPr>
        <w:pStyle w:val="Bibliography"/>
      </w:pPr>
      <w:r>
        <w:t xml:space="preserve">Lombard, M., Lotter, M.G., Caruana, M.V., 2022. The tip cross-sectional area (TCSA) method strengthened and constrained with ethno-historical material from sub-saharan africa.</w:t>
      </w:r>
    </w:p>
    <w:bookmarkEnd w:id="109"/>
    <w:bookmarkStart w:id="110" w:name="ref-lombard2021did"/>
    <w:p>
      <w:pPr>
        <w:pStyle w:val="Bibliography"/>
      </w:pPr>
      <w:r>
        <w:t xml:space="preserve">Lombard, M., Shea, J.J., 2021. Did pleistocene africans use the spearthrower-and-dart? Evolutionary Anthropology: Issues, News, and Reviews 30, 307–315.</w:t>
      </w:r>
    </w:p>
    <w:bookmarkEnd w:id="110"/>
    <w:bookmarkStart w:id="111"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1"/>
    <w:bookmarkStart w:id="112"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2"/>
    <w:bookmarkStart w:id="113"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3"/>
    <w:bookmarkStart w:id="114" w:name="ref-o2018origins"/>
    <w:p>
      <w:pPr>
        <w:pStyle w:val="Bibliography"/>
      </w:pPr>
      <w:r>
        <w:t xml:space="preserve">O’Driscoll, C.A., Thompson, J.C., 2018. The origins and early elaboration of projectile technology. Evolutionary Anthropology: Issues, News, and Reviews 27, 30–45.</w:t>
      </w:r>
    </w:p>
    <w:bookmarkEnd w:id="114"/>
    <w:bookmarkStart w:id="115" w:name="ref-Park_2013"/>
    <w:p>
      <w:pPr>
        <w:pStyle w:val="Bibliography"/>
      </w:pPr>
      <w:r>
        <w:t xml:space="preserve">Park, G., 2013. A study on the stemmed points of the late paleolithic in the korean peninsula. Yeongnam Archaeological Review 64, 39–69.</w:t>
      </w:r>
    </w:p>
    <w:bookmarkEnd w:id="115"/>
    <w:bookmarkStart w:id="116"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16"/>
    <w:bookmarkStart w:id="117" w:name="ref-pratt2020circum"/>
    <w:p>
      <w:pPr>
        <w:pStyle w:val="Bibliography"/>
      </w:pPr>
      <w:r>
        <w:t xml:space="preserve">Pratt, J., Goebel, T., Graf, K., Izuho, M., 2020. A circum-pacific perspective on the origin of stemmed points in north america. PaleoAmerica 6, 64–108.</w:t>
      </w:r>
    </w:p>
    <w:bookmarkEnd w:id="117"/>
    <w:bookmarkStart w:id="118" w:name="ref-rorabaugh2015timing"/>
    <w:p>
      <w:pPr>
        <w:pStyle w:val="Bibliography"/>
      </w:pPr>
      <w:r>
        <w:t xml:space="preserve">Rorabaugh, A.N., Fulkerson, T.J., 2015. Timing of the introduction of arrow technologies in the salish sea, northwest north america. Lithic Technology 40, 21–39.</w:t>
      </w:r>
    </w:p>
    <w:bookmarkEnd w:id="118"/>
    <w:bookmarkStart w:id="119" w:name="ref-sahle2019assessment"/>
    <w:p>
      <w:pPr>
        <w:pStyle w:val="Bibliography"/>
      </w:pPr>
      <w:r>
        <w:t xml:space="preserve">Sahle, Y., Brooks, A.S., 2019. Assessment of complex projectiles in the early late pleistocene at aduma, ethiopia. Plos one 14, e0216716.</w:t>
      </w:r>
    </w:p>
    <w:bookmarkEnd w:id="119"/>
    <w:bookmarkStart w:id="120" w:name="ref-sano2015backed"/>
    <w:p>
      <w:pPr>
        <w:pStyle w:val="Bibliography"/>
      </w:pPr>
      <w:r>
        <w:t xml:space="preserve">Sano, K., Oba, M., 2015. Backed point experiments for identifying mechanically-delivered armatures. Journal of archaeological science 63, 13–23.</w:t>
      </w:r>
    </w:p>
    <w:bookmarkEnd w:id="120"/>
    <w:bookmarkStart w:id="121" w:name="ref-seong2015diversity"/>
    <w:p>
      <w:pPr>
        <w:pStyle w:val="Bibliography"/>
      </w:pPr>
      <w:r>
        <w:t xml:space="preserve">Seong, C., 2015. Diversity of lithic assemblages and evolution of late palaeolithic culture in korea. Asian Perspectives 91–112.</w:t>
      </w:r>
    </w:p>
    <w:bookmarkEnd w:id="121"/>
    <w:bookmarkStart w:id="122" w:name="ref-seong2009emergence"/>
    <w:p>
      <w:pPr>
        <w:pStyle w:val="Bibliography"/>
      </w:pPr>
      <w:r>
        <w:t xml:space="preserve">Seong, C., 2009. Emergence of a blade industry and evolution of late paleolithic technology in the republic of korea. Journal of Anthropological Research 65, 417–451.</w:t>
      </w:r>
    </w:p>
    <w:bookmarkEnd w:id="122"/>
    <w:bookmarkStart w:id="123" w:name="ref-seong2008tanged"/>
    <w:p>
      <w:pPr>
        <w:pStyle w:val="Bibliography"/>
      </w:pPr>
      <w:r>
        <w:t xml:space="preserve">Seong, C., 2008. Tanged points, microblades and late palaeolithic hunting in korea. Antiquity 82, 871–883.</w:t>
      </w:r>
    </w:p>
    <w:bookmarkEnd w:id="123"/>
    <w:bookmarkStart w:id="124" w:name="ref-seong2004quartzite"/>
    <w:p>
      <w:pPr>
        <w:pStyle w:val="Bibliography"/>
      </w:pPr>
      <w:r>
        <w:t xml:space="preserve">Seong, C., 2004. Quartzite and vein quartz as lithic raw materials reconsidered: A view from the korean paleolithic. Asian Perspectives 73–91.</w:t>
      </w:r>
    </w:p>
    <w:bookmarkEnd w:id="124"/>
    <w:bookmarkStart w:id="125" w:name="ref-seong2016eastern"/>
    <w:p>
      <w:pPr>
        <w:pStyle w:val="Bibliography"/>
      </w:pPr>
      <w:r>
        <w:t xml:space="preserve">Seong, C., Bae, C.J., 2016. The eastern asian ‘middle palaeolithic’revisited: A view from korea. Antiquity 90, 1151–1165.</w:t>
      </w:r>
    </w:p>
    <w:bookmarkEnd w:id="125"/>
    <w:bookmarkStart w:id="126" w:name="ref-shea2009impact"/>
    <w:p>
      <w:pPr>
        <w:pStyle w:val="Bibliography"/>
      </w:pPr>
      <w:r>
        <w:t xml:space="preserve">Shea, J.J., 2009. The impact of projectile weaponry on late pleistocene hominin evolution, in: The Evolution of Hominin Diets. Springer, pp. 189–199.</w:t>
      </w:r>
    </w:p>
    <w:bookmarkEnd w:id="126"/>
    <w:bookmarkStart w:id="127" w:name="ref-shea2006origins"/>
    <w:p>
      <w:pPr>
        <w:pStyle w:val="Bibliography"/>
      </w:pPr>
      <w:r>
        <w:t xml:space="preserve">Shea, J.J., 2006. The origins of lithic projectile point technology: Evidence from africa, the levant, and europe. Journal of Archaeological Science 33, 823–846.</w:t>
      </w:r>
    </w:p>
    <w:bookmarkEnd w:id="127"/>
    <w:bookmarkStart w:id="128"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28"/>
    <w:bookmarkStart w:id="129" w:name="ref-sitton2020tip"/>
    <w:p>
      <w:pPr>
        <w:pStyle w:val="Bibliography"/>
      </w:pPr>
      <w:r>
        <w:t xml:space="preserve">Sitton, J., Story, B., Buchanan, B., Eren, M.I., 2020. Tip cross-sectional geometry predicts the penetration depth of stone-tipped projectiles. Scientific Reports 10, 1–9.</w:t>
      </w:r>
    </w:p>
    <w:bookmarkEnd w:id="129"/>
    <w:bookmarkStart w:id="130" w:name="ref-Sohn_1967"/>
    <w:p>
      <w:pPr>
        <w:pStyle w:val="Bibliography"/>
      </w:pPr>
      <w:r>
        <w:t xml:space="preserve">Sohn, P., 1967. Seokjang-ri paleolithic culture. Yeoksahakbo 379–397.</w:t>
      </w:r>
    </w:p>
    <w:bookmarkEnd w:id="130"/>
    <w:bookmarkStart w:id="131" w:name="ref-thomas1978arrowheads"/>
    <w:p>
      <w:pPr>
        <w:pStyle w:val="Bibliography"/>
      </w:pPr>
      <w:r>
        <w:t xml:space="preserve">Thomas, D.H., 1978. Arrowheads and atlatl darts: How the stones got the shaft. American antiquity 43, 461–472.</w:t>
      </w:r>
    </w:p>
    <w:bookmarkEnd w:id="131"/>
    <w:bookmarkStart w:id="132" w:name="ref-wadley2008segment"/>
    <w:p>
      <w:pPr>
        <w:pStyle w:val="Bibliography"/>
      </w:pPr>
      <w:r>
        <w:t xml:space="preserve">Wadley, L., Mohapi, M., 2008. A segment is not a monolith: Evidence from the howiesons poort of sibudu, south africa. Journal of Archaeological Science 35, 2594–2605.</w:t>
      </w:r>
    </w:p>
    <w:bookmarkEnd w:id="132"/>
    <w:bookmarkEnd w:id="133"/>
    <w:p>
      <w:r>
        <w:br w:type="page"/>
      </w:r>
    </w:p>
    <w:bookmarkStart w:id="134" w:name="colophon"/>
    <w:p>
      <w:pPr>
        <w:pStyle w:val="Heading3"/>
      </w:pPr>
      <w:r>
        <w:t xml:space="preserve">Colophon</w:t>
      </w:r>
    </w:p>
    <w:p>
      <w:pPr>
        <w:pStyle w:val="FirstParagraph"/>
      </w:pPr>
      <w:r>
        <w:t xml:space="preserve">This report was generated on 2022-10-16 10:56:12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2022-10-16</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1.0.0   2022-07-01 [1] CRAN (R 4.2.0)</w:t>
      </w:r>
      <w:r>
        <w:br/>
      </w:r>
      <w:r>
        <w:rPr>
          <w:rStyle w:val="VerbatimChar"/>
        </w:rPr>
        <w:t xml:space="preserve"> cachem          1.0.6   2021-08-19 [1] CRAN (R 4.2.0)</w:t>
      </w:r>
      <w:r>
        <w:br/>
      </w:r>
      <w:r>
        <w:rPr>
          <w:rStyle w:val="VerbatimChar"/>
        </w:rPr>
        <w:t xml:space="preserve"> callr           3.7.1   2022-07-13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4.2.0)</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1.0.9   2022-04-28 [1] CRAN (R 4.2.0)</w:t>
      </w:r>
      <w:r>
        <w:br/>
      </w:r>
      <w:r>
        <w:rPr>
          <w:rStyle w:val="VerbatimChar"/>
        </w:rPr>
        <w:t xml:space="preserve"> ellipsis        0.3.2   2021-04-29 [1] CRAN (R 4.2.0)</w:t>
      </w:r>
      <w:r>
        <w:br/>
      </w:r>
      <w:r>
        <w:rPr>
          <w:rStyle w:val="VerbatimChar"/>
        </w:rPr>
        <w:t xml:space="preserve"> evaluate        0.16    2022-08-09 [1] CRAN (R 4.2.1)</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0.5.1   2021-01-27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1.2.0   2021-07-02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1.0.0   2021-07-21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2.5.0   2022-04-15 [1] CRAN (R 4.2.0)</w:t>
      </w:r>
      <w:r>
        <w:br/>
      </w:r>
      <w:r>
        <w:rPr>
          <w:rStyle w:val="VerbatimChar"/>
        </w:rPr>
        <w:t xml:space="preserve"> here          * 1.0.1   2020-12-13 [1] CRAN (R 4.2.0)</w:t>
      </w:r>
      <w:r>
        <w:br/>
      </w:r>
      <w:r>
        <w:rPr>
          <w:rStyle w:val="VerbatimChar"/>
        </w:rPr>
        <w:t xml:space="preserve"> hms             1.1.1   2021-09-26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1.6.5   2022-01-05 [1] CRAN (R 4.2.0)</w:t>
      </w:r>
      <w:r>
        <w:br/>
      </w:r>
      <w:r>
        <w:rPr>
          <w:rStyle w:val="VerbatimChar"/>
        </w:rPr>
        <w:t xml:space="preserve"> httr            1.4.3   2022-05-04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1.39    2022-04-26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0.1.8   2020-05-19 [1] CRAN (R 4.2.0)</w:t>
      </w:r>
      <w:r>
        <w:br/>
      </w:r>
      <w:r>
        <w:rPr>
          <w:rStyle w:val="VerbatimChar"/>
        </w:rPr>
        <w:t xml:space="preserve"> munsell         0.5.0   2018-06-12 [1] CRAN (R 4.2.0)</w:t>
      </w:r>
      <w:r>
        <w:br/>
      </w:r>
      <w:r>
        <w:rPr>
          <w:rStyle w:val="VerbatimChar"/>
        </w:rPr>
        <w:t xml:space="preserve"> nlme            3.1-158 2022-06-15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3.5-29  2022-08-14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2.0.1   2021-08-05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4.2.0)</w:t>
      </w:r>
      <w:r>
        <w:br/>
      </w:r>
      <w:r>
        <w:rPr>
          <w:rStyle w:val="VerbatimChar"/>
        </w:rPr>
        <w:t xml:space="preserve"> rmarkdown       2.14    2022-04-25 [1] CRAN (R 4.2.0)</w:t>
      </w:r>
      <w:r>
        <w:br/>
      </w:r>
      <w:r>
        <w:rPr>
          <w:rStyle w:val="VerbatimChar"/>
        </w:rPr>
        <w:t xml:space="preserve"> rprojroot       2.0.3   2022-04-02 [1] CRAN (R 4.2.0)</w:t>
      </w:r>
      <w:r>
        <w:br/>
      </w:r>
      <w:r>
        <w:rPr>
          <w:rStyle w:val="VerbatimChar"/>
        </w:rPr>
        <w:t xml:space="preserve"> rstudioapi      0.13    2020-11-12 [1] CRAN (R 4.2.0)</w:t>
      </w:r>
      <w:r>
        <w:br/>
      </w:r>
      <w:r>
        <w:rPr>
          <w:rStyle w:val="VerbatimChar"/>
        </w:rPr>
        <w:t xml:space="preserve"> rvest           1.0.2   2021-10-16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1.4.0   2019-02-10 [1] CRAN (R 4.2.0)</w:t>
      </w:r>
      <w:r>
        <w:br/>
      </w:r>
      <w:r>
        <w:rPr>
          <w:rStyle w:val="VerbatimChar"/>
        </w:rPr>
        <w:t xml:space="preserve"> terra           1.6-7   2022-08-07 [1] CRAN (R 4.2.0)</w:t>
      </w:r>
      <w:r>
        <w:br/>
      </w:r>
      <w:r>
        <w:rPr>
          <w:rStyle w:val="VerbatimChar"/>
        </w:rPr>
        <w:t xml:space="preserve"> tibble        * 3.1.8   2022-07-22 [1] CRAN (R 4.2.0)</w:t>
      </w:r>
      <w:r>
        <w:br/>
      </w:r>
      <w:r>
        <w:rPr>
          <w:rStyle w:val="VerbatimChar"/>
        </w:rPr>
        <w:t xml:space="preserve"> tidyr         * 1.2.0   2022-02-01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vroom           1.5.7   2021-11-30 [1] CRAN (R 4.2.0)</w:t>
      </w:r>
      <w:r>
        <w:br/>
      </w:r>
      <w:r>
        <w:rPr>
          <w:rStyle w:val="VerbatimChar"/>
        </w:rPr>
        <w:t xml:space="preserve"> withr           2.5.0   2022-03-03 [1] CRAN (R 4.2.0)</w:t>
      </w:r>
      <w:r>
        <w:br/>
      </w:r>
      <w:r>
        <w:rPr>
          <w:rStyle w:val="VerbatimChar"/>
        </w:rPr>
        <w:t xml:space="preserve"> xfun            0.32    2022-08-10 [1] CRAN (R 4.2.1)</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[9ad84bf] 2022-10-16: add osf address</w:t>
      </w:r>
    </w:p>
    <w:bookmarkEnd w:id="134"/>
    <w:bookmarkEnd w:id="13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1" Target="media/rId61.png" /><Relationship Type="http://schemas.openxmlformats.org/officeDocument/2006/relationships/image" Id="rId29" Target="media/rId29.png" /><Relationship Type="http://schemas.openxmlformats.org/officeDocument/2006/relationships/image" Id="rId72" Target="media/rId72.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Ben Marwick1, and Donghee Chong3</dc:creator>
  <cp:keywords/>
  <dcterms:created xsi:type="dcterms:W3CDTF">2022-10-16T17:56:15Z</dcterms:created>
  <dcterms:modified xsi:type="dcterms:W3CDTF">2022-10-16T17:56:15Z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characterises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patterns in stemmed point use? We measured tip cross-sectional area (TCSA) to discriminate different likely use classes of projectile points, for example, as poisoned arrowheads or as thrusting spears. We analyzed TCSA with other variables including raw materials, weight, site and radiocarbon dates. Our results show that the stemmed points were likely used as javelins and thrusting spear tips, with smaller numbers as dart tips and arrowheads.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We conclude that stemmed points were multi-functional tools, with many likely designed for javelin and thrusting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16,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